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7140"/>
      </w:tblGrid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BELGIUM 1966</w:t>
            </w:r>
          </w:p>
        </w:tc>
      </w:tr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Study Title: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The Multinational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Comparative 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Time-Budget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Survey</w:t>
            </w:r>
          </w:p>
        </w:tc>
      </w:tr>
      <w:tr w:rsidR="00A0155E" w:rsidRPr="005843C9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Collector: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val="fr-BE"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val="fr-BE" w:eastAsia="en-GB"/>
              </w:rPr>
              <w:t xml:space="preserve">Pierre </w:t>
            </w:r>
            <w:proofErr w:type="spellStart"/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val="fr-BE" w:eastAsia="en-GB"/>
              </w:rPr>
              <w:t>Feldheim</w:t>
            </w:r>
            <w:proofErr w:type="spellEnd"/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val="fr-BE" w:eastAsia="en-GB"/>
              </w:rPr>
              <w:t xml:space="preserve"> and Claude Javeau, Institut de Sociologie, Université Libre de Bruxelles</w:t>
            </w:r>
          </w:p>
        </w:tc>
      </w:tr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When Conducted: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February - March 1966</w:t>
            </w:r>
          </w:p>
        </w:tc>
      </w:tr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Sampling Method and Study Design: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Default="00405856" w:rsidP="004058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Part of Multination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al Time Budget Research Project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: </w:t>
            </w:r>
          </w:p>
          <w:p w:rsidR="0056306A" w:rsidRDefault="0056306A" w:rsidP="004058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National sample: two stage procedure whereby five localities</w:t>
            </w:r>
            <w:r w:rsidR="00A0155E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(</w:t>
            </w:r>
            <w:proofErr w:type="spellStart"/>
            <w:r w:rsidRPr="00A0155E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Gemeen</w:t>
            </w:r>
            <w:r w:rsidR="00A0155E" w:rsidRPr="00A0155E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te</w:t>
            </w:r>
            <w:proofErr w:type="spellEnd"/>
            <w:r w:rsidR="00A0155E" w:rsidRPr="00A0155E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/Communes</w:t>
            </w:r>
            <w:r w:rsidR="00BD277C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)</w:t>
            </w:r>
            <w:r w:rsidR="00A0155E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were selected in each one of the 41</w:t>
            </w:r>
            <w:r w:rsidR="00BD277C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Administrative Areas</w:t>
            </w:r>
            <w:r w:rsidR="00A0155E" w:rsidRPr="00A0155E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 xml:space="preserve"> </w:t>
            </w:r>
            <w:r w:rsidR="00BD277C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(</w:t>
            </w:r>
            <w:proofErr w:type="spellStart"/>
            <w:r w:rsidR="00A0155E" w:rsidRPr="00A0155E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Administratief</w:t>
            </w:r>
            <w:proofErr w:type="spellEnd"/>
            <w:r w:rsidR="00A0155E" w:rsidRPr="00A0155E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 xml:space="preserve"> Arrondissement/Arrondissement </w:t>
            </w:r>
            <w:proofErr w:type="spellStart"/>
            <w:r w:rsidR="00A0155E" w:rsidRPr="00A0155E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administratifs</w:t>
            </w:r>
            <w:proofErr w:type="spellEnd"/>
            <w:r w:rsidR="00BD277C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)</w:t>
            </w:r>
            <w:r w:rsidR="00A0155E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of the country, thus 325 localities. Based on the 1961 Census, an initial sample of 12,000 households was randomly drawn, and within it, the final sample of 2,500 households.</w:t>
            </w:r>
            <w:r w:rsidR="00BD277C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Questionnaires were translated in Dutch and French.</w:t>
            </w:r>
          </w:p>
          <w:p w:rsidR="00405856" w:rsidRPr="00405856" w:rsidRDefault="00A0155E" w:rsidP="00A0155E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The sampling methods diverges</w:t>
            </w:r>
            <w:r w:rsidR="00405856"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from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the 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Multinational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Comparative 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Time-Budget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Survey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</w:t>
            </w:r>
            <w:r w:rsidR="00405856"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guidelines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which recommended </w:t>
            </w:r>
            <w:r>
              <w:rPr>
                <w:rFonts w:ascii="Arial" w:hAnsi="Arial" w:cs="Arial"/>
                <w:color w:val="43515E"/>
                <w:sz w:val="20"/>
                <w:szCs w:val="20"/>
                <w:shd w:val="clear" w:color="auto" w:fill="EFEFEF"/>
              </w:rPr>
              <w:t>sampling residents in cities and surrounding areas with population between 30,000 and 280,000.</w:t>
            </w:r>
          </w:p>
        </w:tc>
      </w:tr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Sample Size: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5E4AA5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2075</w:t>
            </w:r>
            <w:r w:rsidR="00227043" w:rsidRPr="0056306A">
              <w:rPr>
                <w:rStyle w:val="EndnoteReference"/>
                <w:rFonts w:ascii="Arial" w:eastAsia="Times New Roman" w:hAnsi="Arial" w:cs="Arial"/>
                <w:color w:val="43515E"/>
                <w:sz w:val="20"/>
                <w:szCs w:val="20"/>
                <w:vertAlign w:val="baseline"/>
                <w:lang w:eastAsia="en-GB"/>
              </w:rPr>
              <w:endnoteReference w:id="1"/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total diaries of which 1945</w:t>
            </w:r>
            <w:r w:rsidR="00227043"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today and  130 yesterday</w:t>
            </w:r>
            <w:r w:rsidR="00227043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interviews</w:t>
            </w:r>
          </w:p>
        </w:tc>
      </w:tr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Response Rate: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60%</w:t>
            </w:r>
          </w:p>
        </w:tc>
      </w:tr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Weighting Procedures: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61499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No weights are included</w:t>
            </w:r>
            <w:r w:rsidR="0046149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in the original dataset</w:t>
            </w:r>
          </w:p>
        </w:tc>
      </w:tr>
      <w:tr w:rsidR="00A0155E" w:rsidRPr="00405856" w:rsidTr="00405856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Source of Information: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856" w:rsidRPr="00405856" w:rsidRDefault="00405856" w:rsidP="004058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Alexander </w:t>
            </w:r>
            <w:proofErr w:type="spellStart"/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Szalai</w:t>
            </w:r>
            <w:proofErr w:type="spellEnd"/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(ed.) (1972) The Use of Time: Daily Activities of Urban and Suburban Populations in Twelve Countries. The Hague, Paris: Mouton</w:t>
            </w:r>
          </w:p>
          <w:p w:rsidR="00405856" w:rsidRPr="00405856" w:rsidRDefault="00405856" w:rsidP="00405856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Publication of the European Co-ordination Centre for Research and Documentation in the Social Sciences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Age range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18-65</w:t>
            </w:r>
            <w:bookmarkStart w:id="0" w:name="_GoBack"/>
            <w:bookmarkEnd w:id="0"/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Response rate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About 60%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Number of diary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 day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Survey period</w:t>
            </w: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ab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February and March 1966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Multi-member household survey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No, 1 person per household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Type of diary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227043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Same day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</w:t>
            </w:r>
            <w:r w:rsidR="00227043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(‘Founded’)</w:t>
            </w: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Yesterday(‘Fresh’)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Mode of data collection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Interviewer completed during face-to-face interview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Time interval in the diary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 minute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Data on secondary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Yes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lastRenderedPageBreak/>
              <w:t>Data on where the activity was carried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Yes (home or elsewhere)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Data on who else was 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Yes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Number of activity codes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95 pre-coded activity categories for main and secondary activity</w:t>
            </w:r>
          </w:p>
        </w:tc>
      </w:tr>
      <w:tr w:rsidR="00A0155E" w:rsidTr="0056306A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6306A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Number of ‘good’ diaries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06A" w:rsidRPr="0056306A" w:rsidRDefault="0056306A" w:rsidP="005E4AA5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2,075 good quality diaries, </w:t>
            </w:r>
            <w:r w:rsidR="006614CE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</w:t>
            </w:r>
            <w:r w:rsidR="005E4AA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3</w:t>
            </w: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diaries with total duration of activities&gt;1440</w:t>
            </w:r>
            <w:r w:rsidR="005E4AA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mins</w:t>
            </w: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, </w:t>
            </w:r>
            <w:r w:rsidR="005E4AA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</w:t>
            </w:r>
            <w:r w:rsidRPr="0056306A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bad diary </w:t>
            </w:r>
          </w:p>
        </w:tc>
      </w:tr>
      <w:tr w:rsidR="005843C9" w:rsidRPr="00405856" w:rsidTr="005843C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3C9" w:rsidRPr="00405856" w:rsidRDefault="005843C9" w:rsidP="000A67A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Link to d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ocumentation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and Data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3C9" w:rsidRPr="005843C9" w:rsidRDefault="005843C9" w:rsidP="000A67A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hyperlink r:id="rId6" w:history="1"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GESIS – Leibniz </w:t>
              </w:r>
              <w:proofErr w:type="spellStart"/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Institut</w:t>
              </w:r>
              <w:proofErr w:type="spellEnd"/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</w:t>
              </w:r>
              <w:proofErr w:type="spellStart"/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für</w:t>
              </w:r>
              <w:proofErr w:type="spellEnd"/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 xml:space="preserve"> </w:t>
              </w:r>
              <w:proofErr w:type="spellStart"/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Socialwissenschaften</w:t>
              </w:r>
              <w:proofErr w:type="spellEnd"/>
            </w:hyperlink>
          </w:p>
          <w:p w:rsidR="005843C9" w:rsidRPr="00405856" w:rsidRDefault="005843C9" w:rsidP="000A67A0">
            <w:p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hyperlink r:id="rId7" w:history="1"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Murray Research Data Archive – Harvard University</w:t>
              </w:r>
            </w:hyperlink>
          </w:p>
        </w:tc>
      </w:tr>
    </w:tbl>
    <w:p w:rsidR="00024D60" w:rsidRDefault="00024D60" w:rsidP="005E4AA5"/>
    <w:sectPr w:rsidR="00024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68" w:rsidRDefault="00905568" w:rsidP="0056306A">
      <w:pPr>
        <w:spacing w:after="0" w:line="240" w:lineRule="auto"/>
      </w:pPr>
      <w:r>
        <w:separator/>
      </w:r>
    </w:p>
  </w:endnote>
  <w:endnote w:type="continuationSeparator" w:id="0">
    <w:p w:rsidR="00905568" w:rsidRDefault="00905568" w:rsidP="0056306A">
      <w:pPr>
        <w:spacing w:after="0" w:line="240" w:lineRule="auto"/>
      </w:pPr>
      <w:r>
        <w:continuationSeparator/>
      </w:r>
    </w:p>
  </w:endnote>
  <w:endnote w:id="1">
    <w:p w:rsidR="00227043" w:rsidRDefault="00227043" w:rsidP="00227043">
      <w:pPr>
        <w:pStyle w:val="EndnoteText"/>
      </w:pPr>
      <w:r>
        <w:rPr>
          <w:rStyle w:val="EndnoteReference"/>
        </w:rPr>
        <w:endnoteRef/>
      </w:r>
      <w:r>
        <w:t xml:space="preserve"> 2077 according to the documentation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erif">
    <w:altName w:val="Times New Roman"/>
    <w:charset w:val="01"/>
    <w:family w:val="roman"/>
    <w:pitch w:val="variable"/>
  </w:font>
  <w:font w:name="DejaVu Sans">
    <w:altName w:val="Arial"/>
    <w:charset w:val="01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68" w:rsidRDefault="00905568" w:rsidP="0056306A">
      <w:pPr>
        <w:spacing w:after="0" w:line="240" w:lineRule="auto"/>
      </w:pPr>
      <w:r>
        <w:separator/>
      </w:r>
    </w:p>
  </w:footnote>
  <w:footnote w:type="continuationSeparator" w:id="0">
    <w:p w:rsidR="00905568" w:rsidRDefault="00905568" w:rsidP="00563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56"/>
    <w:rsid w:val="0000003D"/>
    <w:rsid w:val="000015A8"/>
    <w:rsid w:val="000030F8"/>
    <w:rsid w:val="00006E4A"/>
    <w:rsid w:val="00007E36"/>
    <w:rsid w:val="000110ED"/>
    <w:rsid w:val="000122A3"/>
    <w:rsid w:val="0001665A"/>
    <w:rsid w:val="000206F0"/>
    <w:rsid w:val="00024A5A"/>
    <w:rsid w:val="00024D27"/>
    <w:rsid w:val="00024D60"/>
    <w:rsid w:val="000264FA"/>
    <w:rsid w:val="000478DB"/>
    <w:rsid w:val="00052EA1"/>
    <w:rsid w:val="00053596"/>
    <w:rsid w:val="000547D0"/>
    <w:rsid w:val="00055C4E"/>
    <w:rsid w:val="000648CA"/>
    <w:rsid w:val="000905A1"/>
    <w:rsid w:val="000B04AF"/>
    <w:rsid w:val="000B1AE0"/>
    <w:rsid w:val="000B3F3E"/>
    <w:rsid w:val="000B495C"/>
    <w:rsid w:val="000B4AD1"/>
    <w:rsid w:val="000D2E40"/>
    <w:rsid w:val="000E043B"/>
    <w:rsid w:val="000E1A3C"/>
    <w:rsid w:val="00103BDC"/>
    <w:rsid w:val="00110750"/>
    <w:rsid w:val="00113AD2"/>
    <w:rsid w:val="00131038"/>
    <w:rsid w:val="00144AC7"/>
    <w:rsid w:val="00146230"/>
    <w:rsid w:val="00162F50"/>
    <w:rsid w:val="001922F5"/>
    <w:rsid w:val="001A19D9"/>
    <w:rsid w:val="001A4F73"/>
    <w:rsid w:val="001C1409"/>
    <w:rsid w:val="001C297A"/>
    <w:rsid w:val="001C350B"/>
    <w:rsid w:val="001C6651"/>
    <w:rsid w:val="001D4B2F"/>
    <w:rsid w:val="001D755D"/>
    <w:rsid w:val="002051CF"/>
    <w:rsid w:val="00205E64"/>
    <w:rsid w:val="00212D16"/>
    <w:rsid w:val="00214725"/>
    <w:rsid w:val="00217332"/>
    <w:rsid w:val="00217C6D"/>
    <w:rsid w:val="00222BC8"/>
    <w:rsid w:val="00227043"/>
    <w:rsid w:val="002370C4"/>
    <w:rsid w:val="0023734D"/>
    <w:rsid w:val="00240E96"/>
    <w:rsid w:val="00241069"/>
    <w:rsid w:val="0025485B"/>
    <w:rsid w:val="002A7EBE"/>
    <w:rsid w:val="002B7A9C"/>
    <w:rsid w:val="002C0AB9"/>
    <w:rsid w:val="002D1479"/>
    <w:rsid w:val="002E1836"/>
    <w:rsid w:val="002E6818"/>
    <w:rsid w:val="002F2645"/>
    <w:rsid w:val="003010D9"/>
    <w:rsid w:val="00315E98"/>
    <w:rsid w:val="00321A95"/>
    <w:rsid w:val="00326E30"/>
    <w:rsid w:val="0033056D"/>
    <w:rsid w:val="003323AB"/>
    <w:rsid w:val="003352FC"/>
    <w:rsid w:val="003444F6"/>
    <w:rsid w:val="003452CA"/>
    <w:rsid w:val="0035697C"/>
    <w:rsid w:val="003716CB"/>
    <w:rsid w:val="0037604C"/>
    <w:rsid w:val="003A2E5B"/>
    <w:rsid w:val="003B39F1"/>
    <w:rsid w:val="003C04DD"/>
    <w:rsid w:val="003C5FC7"/>
    <w:rsid w:val="00404D07"/>
    <w:rsid w:val="004057D5"/>
    <w:rsid w:val="00405856"/>
    <w:rsid w:val="00407015"/>
    <w:rsid w:val="00410A14"/>
    <w:rsid w:val="0041427C"/>
    <w:rsid w:val="00416D93"/>
    <w:rsid w:val="0042373C"/>
    <w:rsid w:val="00432208"/>
    <w:rsid w:val="0043461A"/>
    <w:rsid w:val="00436145"/>
    <w:rsid w:val="00440069"/>
    <w:rsid w:val="0044625C"/>
    <w:rsid w:val="00456AAC"/>
    <w:rsid w:val="00461499"/>
    <w:rsid w:val="004623EB"/>
    <w:rsid w:val="00471E45"/>
    <w:rsid w:val="00484902"/>
    <w:rsid w:val="0049433A"/>
    <w:rsid w:val="004A4E43"/>
    <w:rsid w:val="004A6982"/>
    <w:rsid w:val="004C363F"/>
    <w:rsid w:val="004E5226"/>
    <w:rsid w:val="004E6462"/>
    <w:rsid w:val="0050763A"/>
    <w:rsid w:val="00514D38"/>
    <w:rsid w:val="005329C5"/>
    <w:rsid w:val="00555D69"/>
    <w:rsid w:val="0056306A"/>
    <w:rsid w:val="0056548F"/>
    <w:rsid w:val="00566639"/>
    <w:rsid w:val="00572893"/>
    <w:rsid w:val="005843C9"/>
    <w:rsid w:val="00590C4A"/>
    <w:rsid w:val="005948F3"/>
    <w:rsid w:val="005A03F9"/>
    <w:rsid w:val="005D39D0"/>
    <w:rsid w:val="005E4AA5"/>
    <w:rsid w:val="005F63D6"/>
    <w:rsid w:val="00617022"/>
    <w:rsid w:val="00617EC7"/>
    <w:rsid w:val="006614CE"/>
    <w:rsid w:val="00665EBD"/>
    <w:rsid w:val="00673B81"/>
    <w:rsid w:val="006963EF"/>
    <w:rsid w:val="00697CFE"/>
    <w:rsid w:val="006A1282"/>
    <w:rsid w:val="006A15B1"/>
    <w:rsid w:val="006A6F54"/>
    <w:rsid w:val="006C31CA"/>
    <w:rsid w:val="006C6129"/>
    <w:rsid w:val="006D087D"/>
    <w:rsid w:val="006D1A64"/>
    <w:rsid w:val="006D5222"/>
    <w:rsid w:val="006D708B"/>
    <w:rsid w:val="006E2EB2"/>
    <w:rsid w:val="00725C2E"/>
    <w:rsid w:val="00726748"/>
    <w:rsid w:val="00732954"/>
    <w:rsid w:val="007400FB"/>
    <w:rsid w:val="007431D6"/>
    <w:rsid w:val="00744B3A"/>
    <w:rsid w:val="00745E39"/>
    <w:rsid w:val="0076332F"/>
    <w:rsid w:val="00774867"/>
    <w:rsid w:val="007A108B"/>
    <w:rsid w:val="007A1AF2"/>
    <w:rsid w:val="007A7921"/>
    <w:rsid w:val="007B3BDE"/>
    <w:rsid w:val="007D1BFD"/>
    <w:rsid w:val="007D2E42"/>
    <w:rsid w:val="007E72C7"/>
    <w:rsid w:val="00817E05"/>
    <w:rsid w:val="008269EB"/>
    <w:rsid w:val="00836578"/>
    <w:rsid w:val="008415FF"/>
    <w:rsid w:val="0084426D"/>
    <w:rsid w:val="00846AEF"/>
    <w:rsid w:val="00864E44"/>
    <w:rsid w:val="00880D3F"/>
    <w:rsid w:val="008A4CFD"/>
    <w:rsid w:val="008B74A0"/>
    <w:rsid w:val="008C334F"/>
    <w:rsid w:val="008E05FD"/>
    <w:rsid w:val="00901FCA"/>
    <w:rsid w:val="00905568"/>
    <w:rsid w:val="009208D3"/>
    <w:rsid w:val="00921728"/>
    <w:rsid w:val="00927B51"/>
    <w:rsid w:val="00945CAF"/>
    <w:rsid w:val="009552ED"/>
    <w:rsid w:val="0096363C"/>
    <w:rsid w:val="00963DFD"/>
    <w:rsid w:val="0098077E"/>
    <w:rsid w:val="00981911"/>
    <w:rsid w:val="009A065B"/>
    <w:rsid w:val="009A0D3F"/>
    <w:rsid w:val="009C61C0"/>
    <w:rsid w:val="009D69B0"/>
    <w:rsid w:val="009E326A"/>
    <w:rsid w:val="00A0155E"/>
    <w:rsid w:val="00A153DF"/>
    <w:rsid w:val="00A33DCE"/>
    <w:rsid w:val="00A44493"/>
    <w:rsid w:val="00A56B51"/>
    <w:rsid w:val="00AA425D"/>
    <w:rsid w:val="00AA4CC6"/>
    <w:rsid w:val="00AB008E"/>
    <w:rsid w:val="00AB2EB8"/>
    <w:rsid w:val="00AB640F"/>
    <w:rsid w:val="00AF2389"/>
    <w:rsid w:val="00AF25A1"/>
    <w:rsid w:val="00AF55B8"/>
    <w:rsid w:val="00AF607D"/>
    <w:rsid w:val="00B00CB1"/>
    <w:rsid w:val="00B16A42"/>
    <w:rsid w:val="00B232FC"/>
    <w:rsid w:val="00B25C63"/>
    <w:rsid w:val="00B4213F"/>
    <w:rsid w:val="00B51D69"/>
    <w:rsid w:val="00B54884"/>
    <w:rsid w:val="00B55E7E"/>
    <w:rsid w:val="00B95ED8"/>
    <w:rsid w:val="00BA388B"/>
    <w:rsid w:val="00BA7652"/>
    <w:rsid w:val="00BC15EF"/>
    <w:rsid w:val="00BC4635"/>
    <w:rsid w:val="00BD277C"/>
    <w:rsid w:val="00BD3E03"/>
    <w:rsid w:val="00BF71A4"/>
    <w:rsid w:val="00C116BC"/>
    <w:rsid w:val="00C1605A"/>
    <w:rsid w:val="00C27D51"/>
    <w:rsid w:val="00C505EC"/>
    <w:rsid w:val="00C54381"/>
    <w:rsid w:val="00C605F1"/>
    <w:rsid w:val="00C7261C"/>
    <w:rsid w:val="00C82694"/>
    <w:rsid w:val="00C9724E"/>
    <w:rsid w:val="00CA2548"/>
    <w:rsid w:val="00CB6E61"/>
    <w:rsid w:val="00CC377D"/>
    <w:rsid w:val="00CC783D"/>
    <w:rsid w:val="00CE1755"/>
    <w:rsid w:val="00CE5C61"/>
    <w:rsid w:val="00CF2060"/>
    <w:rsid w:val="00CF2826"/>
    <w:rsid w:val="00CF7487"/>
    <w:rsid w:val="00D00AF4"/>
    <w:rsid w:val="00D06ED1"/>
    <w:rsid w:val="00D162D4"/>
    <w:rsid w:val="00D16E85"/>
    <w:rsid w:val="00D3355B"/>
    <w:rsid w:val="00D35FDE"/>
    <w:rsid w:val="00D56990"/>
    <w:rsid w:val="00D56F37"/>
    <w:rsid w:val="00D63BFC"/>
    <w:rsid w:val="00D81323"/>
    <w:rsid w:val="00D86ADA"/>
    <w:rsid w:val="00D936F6"/>
    <w:rsid w:val="00DA12AB"/>
    <w:rsid w:val="00DB69CE"/>
    <w:rsid w:val="00DC0651"/>
    <w:rsid w:val="00DC4758"/>
    <w:rsid w:val="00E2758B"/>
    <w:rsid w:val="00E30336"/>
    <w:rsid w:val="00E3574F"/>
    <w:rsid w:val="00E367F6"/>
    <w:rsid w:val="00E5019C"/>
    <w:rsid w:val="00E54912"/>
    <w:rsid w:val="00E559CE"/>
    <w:rsid w:val="00E648F6"/>
    <w:rsid w:val="00E71336"/>
    <w:rsid w:val="00E76631"/>
    <w:rsid w:val="00E766AB"/>
    <w:rsid w:val="00E91AFD"/>
    <w:rsid w:val="00EA7BF2"/>
    <w:rsid w:val="00EB6294"/>
    <w:rsid w:val="00EB7D12"/>
    <w:rsid w:val="00ED0467"/>
    <w:rsid w:val="00ED091D"/>
    <w:rsid w:val="00ED1D2B"/>
    <w:rsid w:val="00EE1DEC"/>
    <w:rsid w:val="00EE3E31"/>
    <w:rsid w:val="00EF520D"/>
    <w:rsid w:val="00EF6CCD"/>
    <w:rsid w:val="00F53F5F"/>
    <w:rsid w:val="00F561CD"/>
    <w:rsid w:val="00F60790"/>
    <w:rsid w:val="00F66EB8"/>
    <w:rsid w:val="00F77E28"/>
    <w:rsid w:val="00FB76A9"/>
    <w:rsid w:val="00FE2A8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75FB0-7FB6-409B-997B-9163A01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">
    <w:name w:val="Stata"/>
    <w:basedOn w:val="Normal"/>
    <w:qFormat/>
    <w:rsid w:val="000122A3"/>
    <w:pPr>
      <w:spacing w:after="0" w:line="240" w:lineRule="auto"/>
    </w:pPr>
    <w:rPr>
      <w:rFonts w:ascii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585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306A"/>
    <w:pPr>
      <w:widowControl w:val="0"/>
      <w:suppressAutoHyphens/>
      <w:spacing w:after="0" w:line="240" w:lineRule="auto"/>
    </w:pPr>
    <w:rPr>
      <w:rFonts w:ascii="DejaVu Serif" w:eastAsia="DejaVu Sans" w:hAnsi="DejaVu Serif" w:cs="Mangal"/>
      <w:sz w:val="20"/>
      <w:szCs w:val="18"/>
      <w:lang w:eastAsia="zh-CN" w:bidi="hi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06A"/>
    <w:rPr>
      <w:rFonts w:ascii="DejaVu Serif" w:eastAsia="DejaVu Sans" w:hAnsi="DejaVu Serif" w:cs="Mangal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56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averse.harvard.edu/dataset.xhtml?persistentId=hdl:1902.1/006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bk.gesis.org/DBKSearch/sdesc2.asp?no=0273&amp;search=&amp;search2=&amp;DB=e&amp;tab=0&amp;notabs=&amp;nf=1&amp;af=&amp;ll=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Walthery</dc:creator>
  <cp:keywords/>
  <dc:description/>
  <cp:lastModifiedBy>Pierre Walthery</cp:lastModifiedBy>
  <cp:revision>5</cp:revision>
  <dcterms:created xsi:type="dcterms:W3CDTF">2015-11-17T10:21:00Z</dcterms:created>
  <dcterms:modified xsi:type="dcterms:W3CDTF">2015-11-18T16:59:00Z</dcterms:modified>
</cp:coreProperties>
</file>